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TĀME Nr. ______</w:t>
      </w:r>
    </w:p>
    <w:tbl>
      <w:tblPr>
        <w:tblW w:type="dxa" w:w="9026"/>
        <w:tblBorders>
          <w:top w:val="none" w:sz="0"/>
          <w:left w:val="none" w:sz="0"/>
          <w:bottom w:val="none" w:sz="0"/>
          <w:right w:val="none" w:sz="0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right w:type="dxa" w:w="1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IZPILDĪTĀJS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Uzņēmums / vārds: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Reģ. Nr.: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PVN reģ. Nr.: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Adrese: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E-pasts: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Tālrunis: ______________________</w:t>
            </w:r>
          </w:p>
        </w:tc>
        <w:tc>
          <w:tcPr>
            <w:tcW w:type="dxa" w:w="4513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PASŪTĪTĀJS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Nosaukums / vārds: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Reģ. Nr.: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PVN reģ. Nr.: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Adrese: 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E-pasts: 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Objekts: ________________________________    Datums: ____________    Derīga līdz: 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466"/>
        <w:gridCol w:w="700"/>
        <w:gridCol w:w="1100"/>
        <w:gridCol w:w="1500"/>
        <w:gridCol w:w="1700"/>
      </w:tblGrid>
      <w:tr>
        <w:trPr>
          <w:tblHeader/>
        </w:trPr>
        <w:tc>
          <w:tcPr>
            <w:tcW w:type="dxa" w:w="56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466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Darba vai materiāla apraksts</w:t>
            </w:r>
          </w:p>
        </w:tc>
        <w:tc>
          <w:tcPr>
            <w:tcW w:type="dxa" w:w="7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Mērv.</w:t>
            </w:r>
          </w:p>
        </w:tc>
        <w:tc>
          <w:tcPr>
            <w:tcW w:type="dxa" w:w="11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Daudzums</w:t>
            </w:r>
          </w:p>
        </w:tc>
        <w:tc>
          <w:tcPr>
            <w:tcW w:type="dxa" w:w="15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Cena €/vien.</w:t>
            </w:r>
          </w:p>
        </w:tc>
        <w:tc>
          <w:tcPr>
            <w:tcW w:type="dxa" w:w="1700"/>
            <w:shd w:fill="4F46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Summa €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 SAGATAVOŠANAS UN DEMONTĀŽAS DARBI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Sastatņu montāža un demontāža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4,70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705,00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Vecā apmetuma nokalšana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4,80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216,00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 FASĀDES DARBI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Fasādes siltināšana ar EPS 100 mm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27,20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4 080,00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Armējošais slānis ar sietu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10,70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1 605,00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Dekoratīvais apmetums 1,5 mm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13,80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2 070,00</w:t>
            </w:r>
          </w:p>
        </w:tc>
      </w:tr>
      <w:tr>
        <w:tc>
          <w:tcPr>
            <w:tcW w:type="dxa" w:w="9026"/>
            <w:gridSpan w:val="6"/>
            <w:shd w:fill="DDE3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 APDARES DARBI</w:t>
            </w:r>
          </w:p>
        </w:tc>
      </w:tr>
      <w:tr>
        <w:tc>
          <w:tcPr>
            <w:tcW w:type="dxa" w:w="56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466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Fasādes krāsošana 2 kārtās</w:t>
            </w:r>
          </w:p>
        </w:tc>
        <w:tc>
          <w:tcPr>
            <w:tcW w:type="dxa" w:w="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m2</w:t>
            </w:r>
          </w:p>
        </w:tc>
        <w:tc>
          <w:tcPr>
            <w:tcW w:type="dxa" w:w="11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15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6,60</w:t>
            </w:r>
          </w:p>
        </w:tc>
        <w:tc>
          <w:tcPr>
            <w:tcW w:type="dxa" w:w="1700"/>
            <w:shd w:fill="F4F6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990,00</w:t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3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Tiešās izmaksas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9 666,00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Virsizdevumi 12%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1 159,92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Peļņa 10%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966,60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Summa bez PVN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11 792,52</w:t>
            </w:r>
          </w:p>
        </w:tc>
      </w:tr>
      <w:tr>
        <w:tc>
          <w:tcPr>
            <w:tcW w:type="dxa" w:w="7326"/>
            <w:gridSpan w:val="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PVN 21%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2 476,43</w:t>
            </w:r>
          </w:p>
        </w:tc>
      </w:tr>
      <w:tr>
        <w:tc>
          <w:tcPr>
            <w:tcW w:type="dxa" w:w="7326"/>
            <w:gridSpan w:val="5"/>
            <w:shd w:fill="E7F7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KOPĀ apmaksai</w:t>
            </w:r>
          </w:p>
        </w:tc>
        <w:tc>
          <w:tcPr>
            <w:tcW w:type="dxa" w:w="1700"/>
            <w:shd w:fill="E7F7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14 268,95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6"/>
          <w:szCs w:val="16"/>
        </w:rPr>
        <w:t xml:space="preserve">Piemēra rindas iekrāsotas pelēkas — pārraksti tās ar savām pozīcijām un dzēs šo piezīmi.</w:t>
      </w:r>
    </w:p>
    <w:p>
      <w:pPr>
        <w:spacing w:after="100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Piezīmes un atsauces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Tāmes struktūra atbilst LBN 501-17 "Būvizmaksu noteikšanas kārtība" loģikai: tiešās izmaksas, virsizdevumi, peļņa, PVN.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Virsizdevumus (administrācija, degviela, apdrošināšana, sastatnes) praksē rēķina 8–15% no tiešajām izmaksām, plānoto peļņu — 10–20% atkarībā no darbu veida un riska.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Remontdarbos papildus ieteicams ieplānot 5–10% rezervi neparedzētiem darbiem.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Ja darījums notiek starp diviem PVN maksātājiem par būvniecības pakalpojumiem, piemēro apgriezto PVN (PVN likuma 142. pants) — tad PVN rindā ieraksti 0,00 un pievieno atsauci uz 142. pantu.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•  Tāme nav līgums. Saistošs dokuments tā kļūst kā līguma pielikums.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Sagatavoja: ______________________            Paraksts: ______________________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280"/>
          <w:sz w:val="16"/>
          <w:szCs w:val="16"/>
        </w:rPr>
        <w:t xml:space="preserve">Sagatavots ar tame.meistarpro.lv — bezmaksas tāmju ģenerators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2026-09-13T19:16:15.001Z</dcterms:created>
  <dcterms:modified xsi:type="dcterms:W3CDTF">2026-09-13T19:16:15.002Z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